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ab/>
        <w:tab/>
        <w:tab/>
        <w:t xml:space="preserve">CORRELATE IN EDUCATIONAL STUDIES</w:t>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b w:val="0"/>
          <w:color w:val="000000"/>
          <w:sz w:val="32"/>
          <w:szCs w:val="32"/>
          <w:vertAlign w:val="baseline"/>
        </w:rPr>
      </w:pPr>
      <w:r w:rsidDel="00000000" w:rsidR="00000000" w:rsidRPr="00000000">
        <w:rPr>
          <w:rFonts w:ascii="Times New Roman" w:cs="Times New Roman" w:eastAsia="Times New Roman" w:hAnsi="Times New Roman"/>
          <w:b w:val="1"/>
          <w:color w:val="000000"/>
          <w:vertAlign w:val="baseline"/>
          <w:rtl w:val="0"/>
        </w:rPr>
        <w:tab/>
        <w:tab/>
        <w:tab/>
        <w:tab/>
      </w:r>
      <w:r w:rsidDel="00000000" w:rsidR="00000000" w:rsidRPr="00000000">
        <w:rPr>
          <w:rFonts w:ascii="Times New Roman" w:cs="Times New Roman" w:eastAsia="Times New Roman" w:hAnsi="Times New Roman"/>
          <w:b w:val="1"/>
          <w:color w:val="000000"/>
          <w:sz w:val="32"/>
          <w:szCs w:val="32"/>
          <w:vertAlign w:val="baseline"/>
          <w:rtl w:val="0"/>
        </w:rPr>
        <w:t xml:space="preserve"> Department of Education </w:t>
      </w: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u w:val="single"/>
          <w:vertAlign w:val="baseline"/>
          <w:rtl w:val="0"/>
        </w:rPr>
        <w:t xml:space="preserve">Statement of Purpose:</w:t>
      </w:r>
      <w:r w:rsidDel="00000000" w:rsidR="00000000" w:rsidRPr="00000000">
        <w:rPr>
          <w:rFonts w:ascii="Times New Roman" w:cs="Times New Roman" w:eastAsia="Times New Roman" w:hAnsi="Times New Roman"/>
          <w:b w:val="1"/>
          <w:color w:val="000000"/>
          <w:vertAlign w:val="baseline"/>
          <w:rtl w:val="0"/>
        </w:rPr>
        <w:t xml:space="preserve"> </w:t>
      </w: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The correlate is designed to provide students with an interest in education an opportunity to provide intellectual depth and coherence to their studies in this area.  Under the supervision of a member of the Department, students undertaking the correlate will design a sequence of courses that address a central topic or theme related to education.  Completing these courses should challenge students to think deeply and critically about the manner in which schools socialize as well as educate citizens, and how the interests of certain stakeholders are privileged or neglected.  Students are encouraged to examine educational issues from multiple theoretical and disciplinary perspectives.  Expanding upon their own educational histories, they will examine the relationship between theory and practice through study, observation, and reflection.  </w:t>
      </w:r>
    </w:p>
    <w:p w:rsidR="00000000" w:rsidDel="00000000" w:rsidP="00000000" w:rsidRDefault="00000000" w:rsidRPr="00000000" w14:paraId="00000007">
      <w:pPr>
        <w:pageBreakBefore w:val="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8">
      <w:pPr>
        <w:pageBreakBefore w:val="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The Educational Studies Correlate is offered to both students who plan to teach and those who are interested in pursuing other pathways </w:t>
      </w:r>
      <w:r w:rsidDel="00000000" w:rsidR="00000000" w:rsidRPr="00000000">
        <w:rPr>
          <w:rFonts w:ascii="Times New Roman" w:cs="Times New Roman" w:eastAsia="Times New Roman" w:hAnsi="Times New Roman"/>
          <w:rtl w:val="0"/>
        </w:rPr>
        <w:t xml:space="preserve">related to education</w:t>
      </w:r>
      <w:r w:rsidDel="00000000" w:rsidR="00000000" w:rsidRPr="00000000">
        <w:rPr>
          <w:rFonts w:ascii="Times New Roman" w:cs="Times New Roman" w:eastAsia="Times New Roman" w:hAnsi="Times New Roman"/>
          <w:color w:val="000000"/>
          <w:vertAlign w:val="baseline"/>
          <w:rtl w:val="0"/>
        </w:rPr>
        <w:t xml:space="preserve">.  For this reason, the Correlate is organized into two distinct streams:  </w:t>
      </w:r>
    </w:p>
    <w:p w:rsidR="00000000" w:rsidDel="00000000" w:rsidP="00000000" w:rsidRDefault="00000000" w:rsidRPr="00000000" w14:paraId="00000009">
      <w:pPr>
        <w:pageBreakBefore w:val="0"/>
        <w:ind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1) Human Development and Learning  </w:t>
      </w:r>
    </w:p>
    <w:p w:rsidR="00000000" w:rsidDel="00000000" w:rsidP="00000000" w:rsidRDefault="00000000" w:rsidRPr="00000000" w14:paraId="0000000A">
      <w:pPr>
        <w:pageBreakBefore w:val="0"/>
        <w:ind w:firstLine="72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 Educational Policy and Practice</w:t>
      </w:r>
    </w:p>
    <w:p w:rsidR="00000000" w:rsidDel="00000000" w:rsidP="00000000" w:rsidRDefault="00000000" w:rsidRPr="00000000" w14:paraId="0000000B">
      <w:pPr>
        <w:pageBreakBefore w:val="0"/>
        <w:ind w:firstLine="72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All students must complete 6 graded units, although the sequence of courses they follow will be tailored to fit their interests.  In collaboration with a member of the Department, students must complete a one page application that explains their reasons for pursuing the correlate, the issue or topic that will unify their studies, and a list of the courses to be taken.  Although students do have some freedom to design their program, they must meet the following broad distribution requirements:</w:t>
      </w:r>
    </w:p>
    <w:p w:rsidR="00000000" w:rsidDel="00000000" w:rsidP="00000000" w:rsidRDefault="00000000" w:rsidRPr="00000000" w14:paraId="0000000D">
      <w:pPr>
        <w:pageBreakBefore w:val="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b w:val="0"/>
          <w:color w:val="000000"/>
          <w:u w:val="single"/>
          <w:vertAlign w:val="baseline"/>
        </w:rPr>
      </w:pPr>
      <w:r w:rsidDel="00000000" w:rsidR="00000000" w:rsidRPr="00000000">
        <w:rPr>
          <w:rFonts w:ascii="Times New Roman" w:cs="Times New Roman" w:eastAsia="Times New Roman" w:hAnsi="Times New Roman"/>
          <w:b w:val="1"/>
          <w:color w:val="000000"/>
          <w:u w:val="single"/>
          <w:vertAlign w:val="baseline"/>
          <w:rtl w:val="0"/>
        </w:rPr>
        <w:t xml:space="preserve">Requirements:</w:t>
      </w: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b w:val="0"/>
          <w:color w:val="000000"/>
          <w:u w:val="single"/>
          <w:vertAlign w:val="baseline"/>
        </w:rPr>
      </w:pPr>
      <w:r w:rsidDel="00000000" w:rsidR="00000000" w:rsidRPr="00000000">
        <w:rPr>
          <w:rtl w:val="0"/>
        </w:rPr>
      </w:r>
    </w:p>
    <w:p w:rsidR="00000000" w:rsidDel="00000000" w:rsidP="00000000" w:rsidRDefault="00000000" w:rsidRPr="00000000" w14:paraId="00000010">
      <w:pPr>
        <w:pageBreakBefore w:val="0"/>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a)  1 of the following courses is required:  </w:t>
      </w:r>
      <w:r w:rsidDel="00000000" w:rsidR="00000000" w:rsidRPr="00000000">
        <w:rPr>
          <w:rtl w:val="0"/>
        </w:rPr>
      </w:r>
    </w:p>
    <w:p w:rsidR="00000000" w:rsidDel="00000000" w:rsidP="00000000" w:rsidRDefault="00000000" w:rsidRPr="00000000" w14:paraId="00000011">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162</w:t>
      </w:r>
      <w:r w:rsidDel="00000000" w:rsidR="00000000" w:rsidRPr="00000000">
        <w:rPr>
          <w:rFonts w:ascii="Times New Roman" w:cs="Times New Roman" w:eastAsia="Times New Roman" w:hAnsi="Times New Roman"/>
          <w:color w:val="000000"/>
          <w:vertAlign w:val="baseline"/>
          <w:rtl w:val="0"/>
        </w:rPr>
        <w:t xml:space="preserve">:  Education and Opportunity in the U.S.</w:t>
      </w:r>
    </w:p>
    <w:p w:rsidR="00000000" w:rsidDel="00000000" w:rsidP="00000000" w:rsidRDefault="00000000" w:rsidRPr="00000000" w14:paraId="00000012">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235</w:t>
      </w:r>
      <w:r w:rsidDel="00000000" w:rsidR="00000000" w:rsidRPr="00000000">
        <w:rPr>
          <w:rFonts w:ascii="Times New Roman" w:cs="Times New Roman" w:eastAsia="Times New Roman" w:hAnsi="Times New Roman"/>
          <w:color w:val="000000"/>
          <w:vertAlign w:val="baseline"/>
          <w:rtl w:val="0"/>
        </w:rPr>
        <w:t xml:space="preserve">:  Issues in Contemporary Education</w:t>
      </w:r>
    </w:p>
    <w:p w:rsidR="00000000" w:rsidDel="00000000" w:rsidP="00000000" w:rsidRDefault="00000000" w:rsidRPr="00000000" w14:paraId="00000013">
      <w:pPr>
        <w:pageBreakBefore w:val="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b)  3 units at the 200 or 300 level</w:t>
      </w: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c)  2 units at the 300 level</w:t>
      </w: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16">
      <w:pPr>
        <w:pageBreakBefore w:val="0"/>
        <w:shd w:fill="ffffff" w:val="clear"/>
        <w:rPr>
          <w:rFonts w:ascii="Times New Roman" w:cs="Times New Roman" w:eastAsia="Times New Roman" w:hAnsi="Times New Roman"/>
          <w:color w:val="222222"/>
          <w:vertAlign w:val="baseline"/>
        </w:rPr>
      </w:pPr>
      <w:r w:rsidDel="00000000" w:rsidR="00000000" w:rsidRPr="00000000">
        <w:rPr>
          <w:rFonts w:ascii="Times New Roman" w:cs="Times New Roman" w:eastAsia="Times New Roman" w:hAnsi="Times New Roman"/>
          <w:b w:val="1"/>
          <w:color w:val="000000"/>
          <w:vertAlign w:val="baseline"/>
          <w:rtl w:val="0"/>
        </w:rPr>
        <w:t xml:space="preserve">Distribution of 6 units required for the Correlate Sequence:  </w:t>
      </w:r>
      <w:r w:rsidDel="00000000" w:rsidR="00000000" w:rsidRPr="00000000">
        <w:rPr>
          <w:rFonts w:ascii="Times New Roman" w:cs="Times New Roman" w:eastAsia="Times New Roman" w:hAnsi="Times New Roman"/>
          <w:color w:val="000000"/>
          <w:vertAlign w:val="baseline"/>
          <w:rtl w:val="0"/>
        </w:rPr>
        <w:t xml:space="preserve">No courses elected for the correlate may be taken NRO.  Only EDUC 297, 298, 399 may be taken as ungraded coursework. Fieldwork cannot be counted towards a Correlate.  </w:t>
      </w:r>
      <w:r w:rsidDel="00000000" w:rsidR="00000000" w:rsidRPr="00000000">
        <w:rPr>
          <w:rFonts w:ascii="Times New Roman" w:cs="Times New Roman" w:eastAsia="Times New Roman" w:hAnsi="Times New Roman"/>
          <w:color w:val="222222"/>
          <w:vertAlign w:val="baseline"/>
          <w:rtl w:val="0"/>
        </w:rPr>
        <w:t xml:space="preserve">Courses may be chosen from any Education courses given these requirements:</w:t>
      </w:r>
    </w:p>
    <w:p w:rsidR="00000000" w:rsidDel="00000000" w:rsidP="00000000" w:rsidRDefault="00000000" w:rsidRPr="00000000" w14:paraId="00000017">
      <w:pPr>
        <w:pageBreakBefore w:val="0"/>
        <w:numPr>
          <w:ilvl w:val="1"/>
          <w:numId w:val="2"/>
        </w:numPr>
        <w:shd w:fill="ffffff" w:val="clear"/>
        <w:ind w:left="108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May include up to one unit of graded Education OLOs</w:t>
      </w:r>
    </w:p>
    <w:p w:rsidR="00000000" w:rsidDel="00000000" w:rsidP="00000000" w:rsidRDefault="00000000" w:rsidRPr="00000000" w14:paraId="00000018">
      <w:pPr>
        <w:pageBreakBefore w:val="0"/>
        <w:numPr>
          <w:ilvl w:val="1"/>
          <w:numId w:val="2"/>
        </w:numPr>
        <w:shd w:fill="ffffff" w:val="clear"/>
        <w:ind w:left="108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May include up to one unit of graded Education .5 unit courses</w:t>
      </w:r>
    </w:p>
    <w:p w:rsidR="00000000" w:rsidDel="00000000" w:rsidP="00000000" w:rsidRDefault="00000000" w:rsidRPr="00000000" w14:paraId="00000019">
      <w:pPr>
        <w:pageBreakBefore w:val="0"/>
        <w:numPr>
          <w:ilvl w:val="1"/>
          <w:numId w:val="2"/>
        </w:numPr>
        <w:shd w:fill="ffffff" w:val="clear"/>
        <w:ind w:left="108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May include up to one unit of graded Education 100-level courses</w:t>
      </w:r>
    </w:p>
    <w:p w:rsidR="00000000" w:rsidDel="00000000" w:rsidP="00000000" w:rsidRDefault="00000000" w:rsidRPr="00000000" w14:paraId="0000001A">
      <w:pPr>
        <w:pageBreakBefore w:val="0"/>
        <w:numPr>
          <w:ilvl w:val="1"/>
          <w:numId w:val="2"/>
        </w:numPr>
        <w:shd w:fill="ffffff" w:val="clear"/>
        <w:ind w:left="108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Course from another department upon approval*</w:t>
      </w:r>
    </w:p>
    <w:p w:rsidR="00000000" w:rsidDel="00000000" w:rsidP="00000000" w:rsidRDefault="00000000" w:rsidRPr="00000000" w14:paraId="0000001B">
      <w:pPr>
        <w:pageBreakBefore w:val="0"/>
        <w:numPr>
          <w:ilvl w:val="1"/>
          <w:numId w:val="2"/>
        </w:numPr>
        <w:shd w:fill="ffffff" w:val="clear"/>
        <w:ind w:left="108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Transferred from another institution upon approval*</w:t>
      </w:r>
    </w:p>
    <w:p w:rsidR="00000000" w:rsidDel="00000000" w:rsidP="00000000" w:rsidRDefault="00000000" w:rsidRPr="00000000" w14:paraId="0000001C">
      <w:pPr>
        <w:pageBreakBefore w:val="0"/>
        <w:shd w:fill="ffffff" w:val="clear"/>
        <w:ind w:left="36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Complete </w:t>
      </w:r>
      <w:r w:rsidDel="00000000" w:rsidR="00000000" w:rsidRPr="00000000">
        <w:rPr>
          <w:rFonts w:ascii="Times New Roman" w:cs="Times New Roman" w:eastAsia="Times New Roman" w:hAnsi="Times New Roman"/>
          <w:b w:val="1"/>
          <w:color w:val="000000"/>
          <w:vertAlign w:val="baseline"/>
          <w:rtl w:val="0"/>
        </w:rPr>
        <w:t xml:space="preserve">Request for Outside Department/Institution Credit </w:t>
      </w:r>
      <w:r w:rsidDel="00000000" w:rsidR="00000000" w:rsidRPr="00000000">
        <w:rPr>
          <w:rFonts w:ascii="Times New Roman" w:cs="Times New Roman" w:eastAsia="Times New Roman" w:hAnsi="Times New Roman"/>
          <w:color w:val="000000"/>
          <w:vertAlign w:val="baseline"/>
          <w:rtl w:val="0"/>
        </w:rPr>
        <w:t xml:space="preserve">form for approval (Only 1 unit can be transferred from another department/institution (including JYA programs like Ireland) to count toward the Correlate.</w:t>
      </w:r>
    </w:p>
    <w:p w:rsidR="00000000" w:rsidDel="00000000" w:rsidP="00000000" w:rsidRDefault="00000000" w:rsidRPr="00000000" w14:paraId="0000001D">
      <w:pPr>
        <w:pageBreakBefore w:val="0"/>
        <w:ind w:left="720" w:firstLine="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b w:val="0"/>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The coursework to be distributed from the following:   (I) = Intensive</w:t>
      </w:r>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0">
      <w:pPr>
        <w:pageBreakBefore w:val="0"/>
        <w:ind w:left="7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105:</w:t>
        <w:tab/>
      </w:r>
      <w:r w:rsidDel="00000000" w:rsidR="00000000" w:rsidRPr="00000000">
        <w:rPr>
          <w:rFonts w:ascii="Times New Roman" w:cs="Times New Roman" w:eastAsia="Times New Roman" w:hAnsi="Times New Roman"/>
          <w:highlight w:val="white"/>
          <w:rtl w:val="0"/>
        </w:rPr>
        <w:t xml:space="preserve">Conceptualizing Latin and Latino/a America</w:t>
      </w:r>
    </w:p>
    <w:p w:rsidR="00000000" w:rsidDel="00000000" w:rsidP="00000000" w:rsidRDefault="00000000" w:rsidRPr="00000000" w14:paraId="00000021">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150:</w:t>
        <w:tab/>
      </w:r>
      <w:r w:rsidDel="00000000" w:rsidR="00000000" w:rsidRPr="00000000">
        <w:rPr>
          <w:rFonts w:ascii="Times New Roman" w:cs="Times New Roman" w:eastAsia="Times New Roman" w:hAnsi="Times New Roman"/>
          <w:rtl w:val="0"/>
        </w:rPr>
        <w:t xml:space="preserve">Critical Approaches to Youth Justice</w:t>
      </w:r>
      <w:r w:rsidDel="00000000" w:rsidR="00000000" w:rsidRPr="00000000">
        <w:rPr>
          <w:rtl w:val="0"/>
        </w:rPr>
      </w:r>
    </w:p>
    <w:p w:rsidR="00000000" w:rsidDel="00000000" w:rsidP="00000000" w:rsidRDefault="00000000" w:rsidRPr="00000000" w14:paraId="00000022">
      <w:pPr>
        <w:pageBreakBefore w:val="0"/>
        <w:ind w:left="720"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181: </w:t>
        <w:tab/>
      </w:r>
      <w:r w:rsidDel="00000000" w:rsidR="00000000" w:rsidRPr="00000000">
        <w:rPr>
          <w:rFonts w:ascii="Times New Roman" w:cs="Times New Roman" w:eastAsia="Times New Roman" w:hAnsi="Times New Roman"/>
          <w:highlight w:val="white"/>
          <w:rtl w:val="0"/>
        </w:rPr>
        <w:t xml:space="preserve">Inside Out Taconic Prison Course - Disability and Identity</w:t>
      </w:r>
      <w:r w:rsidDel="00000000" w:rsidR="00000000" w:rsidRPr="00000000">
        <w:rPr>
          <w:rtl w:val="0"/>
        </w:rPr>
      </w:r>
    </w:p>
    <w:p w:rsidR="00000000" w:rsidDel="00000000" w:rsidP="00000000" w:rsidRDefault="00000000" w:rsidRPr="00000000" w14:paraId="00000023">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215:</w:t>
        <w:tab/>
        <w:t xml:space="preserve">Intersections of Our Homes, Schools, and Communities (I)</w:t>
      </w:r>
    </w:p>
    <w:p w:rsidR="00000000" w:rsidDel="00000000" w:rsidP="00000000" w:rsidRDefault="00000000" w:rsidRPr="00000000" w14:paraId="00000024">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232:</w:t>
        <w:tab/>
        <w:t xml:space="preserve">Accessing the Ivory Tower</w:t>
      </w:r>
      <w:r w:rsidDel="00000000" w:rsidR="00000000" w:rsidRPr="00000000">
        <w:rPr>
          <w:rtl w:val="0"/>
        </w:rPr>
      </w:r>
    </w:p>
    <w:p w:rsidR="00000000" w:rsidDel="00000000" w:rsidP="00000000" w:rsidRDefault="00000000" w:rsidRPr="00000000" w14:paraId="00000025">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250:</w:t>
        <w:tab/>
        <w:t xml:space="preserve">Introduction to Special Education </w:t>
      </w:r>
    </w:p>
    <w:p w:rsidR="00000000" w:rsidDel="00000000" w:rsidP="00000000" w:rsidRDefault="00000000" w:rsidRPr="00000000" w14:paraId="00000026">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251: </w:t>
        <w:tab/>
        <w:t xml:space="preserve">Community Organizing and Schools </w:t>
      </w:r>
    </w:p>
    <w:p w:rsidR="00000000" w:rsidDel="00000000" w:rsidP="00000000" w:rsidRDefault="00000000" w:rsidRPr="00000000" w14:paraId="00000027">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255:</w:t>
        <w:tab/>
        <w:t xml:space="preserve">Race, Representation, and Resistance in U.S. Schools</w:t>
      </w:r>
    </w:p>
    <w:p w:rsidR="00000000" w:rsidDel="00000000" w:rsidP="00000000" w:rsidRDefault="00000000" w:rsidRPr="00000000" w14:paraId="00000028">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256:</w:t>
        <w:tab/>
      </w:r>
      <w:r w:rsidDel="00000000" w:rsidR="00000000" w:rsidRPr="00000000">
        <w:rPr>
          <w:rFonts w:ascii="Times New Roman" w:cs="Times New Roman" w:eastAsia="Times New Roman" w:hAnsi="Times New Roman"/>
          <w:highlight w:val="white"/>
          <w:rtl w:val="0"/>
        </w:rPr>
        <w:t xml:space="preserve">Bilingualism and/in K-12 Public Education</w:t>
      </w:r>
      <w:r w:rsidDel="00000000" w:rsidR="00000000" w:rsidRPr="00000000">
        <w:rPr>
          <w:rtl w:val="0"/>
        </w:rPr>
      </w:r>
    </w:p>
    <w:p w:rsidR="00000000" w:rsidDel="00000000" w:rsidP="00000000" w:rsidRDefault="00000000" w:rsidRPr="00000000" w14:paraId="00000029">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261: </w:t>
        <w:tab/>
        <w:t xml:space="preserve">Intergroup Dialogue on Race and Migration (I)</w:t>
      </w:r>
    </w:p>
    <w:p w:rsidR="00000000" w:rsidDel="00000000" w:rsidP="00000000" w:rsidRDefault="00000000" w:rsidRPr="00000000" w14:paraId="0000002A">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263:</w:t>
        <w:tab/>
        <w:t xml:space="preserve">The Adolescent in American Society </w:t>
      </w:r>
    </w:p>
    <w:p w:rsidR="00000000" w:rsidDel="00000000" w:rsidP="00000000" w:rsidRDefault="00000000" w:rsidRPr="00000000" w14:paraId="0000002B">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264: </w:t>
        <w:tab/>
      </w:r>
      <w:r w:rsidDel="00000000" w:rsidR="00000000" w:rsidRPr="00000000">
        <w:rPr>
          <w:rFonts w:ascii="Times New Roman" w:cs="Times New Roman" w:eastAsia="Times New Roman" w:hAnsi="Times New Roman"/>
          <w:rtl w:val="0"/>
        </w:rPr>
        <w:t xml:space="preserve">Community Schools Research &amp; Practice</w:t>
      </w:r>
    </w:p>
    <w:p w:rsidR="00000000" w:rsidDel="00000000" w:rsidP="00000000" w:rsidRDefault="00000000" w:rsidRPr="00000000" w14:paraId="0000002C">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268:</w:t>
        <w:tab/>
        <w:t xml:space="preserve">Critical Perspectives on Multilingualism/Linguistic Variation in Schools and Society</w:t>
      </w:r>
      <w:r w:rsidDel="00000000" w:rsidR="00000000" w:rsidRPr="00000000">
        <w:rPr>
          <w:rtl w:val="0"/>
        </w:rPr>
      </w:r>
    </w:p>
    <w:p w:rsidR="00000000" w:rsidDel="00000000" w:rsidP="00000000" w:rsidRDefault="00000000" w:rsidRPr="00000000" w14:paraId="0000002D">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w:t>
        <w:tab/>
        <w:t xml:space="preserve">Undocumented, Unapologetic, Unafraid</w:t>
      </w:r>
    </w:p>
    <w:p w:rsidR="00000000" w:rsidDel="00000000" w:rsidP="00000000" w:rsidRDefault="00000000" w:rsidRPr="00000000" w14:paraId="0000002E">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271:</w:t>
        <w:tab/>
        <w:t xml:space="preserve">Hello, Dear Enemy</w:t>
      </w:r>
    </w:p>
    <w:p w:rsidR="00000000" w:rsidDel="00000000" w:rsidP="00000000" w:rsidRDefault="00000000" w:rsidRPr="00000000" w14:paraId="0000002F">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273:     </w:t>
      </w:r>
      <w:r w:rsidDel="00000000" w:rsidR="00000000" w:rsidRPr="00000000">
        <w:rPr>
          <w:rFonts w:ascii="Times New Roman" w:cs="Times New Roman" w:eastAsia="Times New Roman" w:hAnsi="Times New Roman"/>
          <w:rtl w:val="0"/>
        </w:rPr>
        <w:t xml:space="preserve">Critical Ethnic Studies Curricula for Secondary Schools</w:t>
      </w:r>
    </w:p>
    <w:p w:rsidR="00000000" w:rsidDel="00000000" w:rsidP="00000000" w:rsidRDefault="00000000" w:rsidRPr="00000000" w14:paraId="00000030">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274:</w:t>
        <w:tab/>
        <w:t xml:space="preserve">Embodied Memories Podcast: Developing Africana Religious Literacy Curricula</w:t>
      </w:r>
    </w:p>
    <w:p w:rsidR="00000000" w:rsidDel="00000000" w:rsidP="00000000" w:rsidRDefault="00000000" w:rsidRPr="00000000" w14:paraId="00000031">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275:  </w:t>
        <w:tab/>
        <w:t xml:space="preserve">International and Comparative Education</w:t>
      </w:r>
    </w:p>
    <w:p w:rsidR="00000000" w:rsidDel="00000000" w:rsidP="00000000" w:rsidRDefault="00000000" w:rsidRPr="00000000" w14:paraId="00000032">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276:</w:t>
        <w:tab/>
        <w:t xml:space="preserve">(English) Language Pedagogy: Decolonial and anti-racist approaches </w:t>
      </w:r>
    </w:p>
    <w:p w:rsidR="00000000" w:rsidDel="00000000" w:rsidP="00000000" w:rsidRDefault="00000000" w:rsidRPr="00000000" w14:paraId="00000033">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278:</w:t>
        <w:tab/>
        <w:t xml:space="preserve">Education for Peace, Justice and Human Rights</w:t>
      </w:r>
    </w:p>
    <w:p w:rsidR="00000000" w:rsidDel="00000000" w:rsidP="00000000" w:rsidRDefault="00000000" w:rsidRPr="00000000" w14:paraId="00000034">
      <w:pPr>
        <w:pageBreakBefore w:val="0"/>
        <w:ind w:left="720" w:firstLine="0"/>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279:</w:t>
        <w:tab/>
      </w:r>
      <w:r w:rsidDel="00000000" w:rsidR="00000000" w:rsidRPr="00000000">
        <w:rPr>
          <w:rFonts w:ascii="Times New Roman" w:cs="Times New Roman" w:eastAsia="Times New Roman" w:hAnsi="Times New Roman"/>
          <w:highlight w:val="white"/>
          <w:rtl w:val="0"/>
        </w:rPr>
        <w:t xml:space="preserve">Rethinking Gender in an Educational Context</w:t>
      </w:r>
      <w:r w:rsidDel="00000000" w:rsidR="00000000" w:rsidRPr="00000000">
        <w:rPr>
          <w:rtl w:val="0"/>
        </w:rPr>
      </w:r>
    </w:p>
    <w:p w:rsidR="00000000" w:rsidDel="00000000" w:rsidP="00000000" w:rsidRDefault="00000000" w:rsidRPr="00000000" w14:paraId="00000035">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281:</w:t>
        <w:tab/>
        <w:t xml:space="preserve">Finding Place - Refugee Youth Schooling Experiences in Athens, Greece (I)</w:t>
      </w:r>
    </w:p>
    <w:p w:rsidR="00000000" w:rsidDel="00000000" w:rsidP="00000000" w:rsidRDefault="00000000" w:rsidRPr="00000000" w14:paraId="00000036">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283:     Our Lives, Our World: Teaching/Learning About Human Rights Alongside Youth (I)</w:t>
      </w:r>
    </w:p>
    <w:p w:rsidR="00000000" w:rsidDel="00000000" w:rsidP="00000000" w:rsidRDefault="00000000" w:rsidRPr="00000000" w14:paraId="00000037">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286:</w:t>
        <w:tab/>
      </w:r>
      <w:r w:rsidDel="00000000" w:rsidR="00000000" w:rsidRPr="00000000">
        <w:rPr>
          <w:rFonts w:ascii="Times New Roman" w:cs="Times New Roman" w:eastAsia="Times New Roman" w:hAnsi="Times New Roman"/>
          <w:highlight w:val="white"/>
          <w:rtl w:val="0"/>
        </w:rPr>
        <w:t xml:space="preserve">Introduction to Inclusive Pedagogies in Quantitative Education</w:t>
      </w:r>
      <w:r w:rsidDel="00000000" w:rsidR="00000000" w:rsidRPr="00000000">
        <w:rPr>
          <w:rtl w:val="0"/>
        </w:rPr>
      </w:r>
    </w:p>
    <w:p w:rsidR="00000000" w:rsidDel="00000000" w:rsidP="00000000" w:rsidRDefault="00000000" w:rsidRPr="00000000" w14:paraId="00000038">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288:</w:t>
        <w:tab/>
        <w:t xml:space="preserve">&lt;various&gt;</w:t>
      </w:r>
    </w:p>
    <w:p w:rsidR="00000000" w:rsidDel="00000000" w:rsidP="00000000" w:rsidRDefault="00000000" w:rsidRPr="00000000" w14:paraId="00000039">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297:</w:t>
        <w:tab/>
        <w:t xml:space="preserve">Independent Reading</w:t>
      </w:r>
    </w:p>
    <w:p w:rsidR="00000000" w:rsidDel="00000000" w:rsidP="00000000" w:rsidRDefault="00000000" w:rsidRPr="00000000" w14:paraId="0000003A">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298: </w:t>
        <w:tab/>
        <w:t xml:space="preserve">Independent Study</w:t>
      </w:r>
    </w:p>
    <w:p w:rsidR="00000000" w:rsidDel="00000000" w:rsidP="00000000" w:rsidRDefault="00000000" w:rsidRPr="00000000" w14:paraId="0000003B">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300:</w:t>
        <w:tab/>
        <w:t xml:space="preserve">Senior Portfolio:  Childhood Education</w:t>
      </w:r>
    </w:p>
    <w:p w:rsidR="00000000" w:rsidDel="00000000" w:rsidP="00000000" w:rsidRDefault="00000000" w:rsidRPr="00000000" w14:paraId="0000003C">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301:</w:t>
        <w:tab/>
        <w:t xml:space="preserve">Senior Portfolio:  Adolescent Education</w:t>
      </w:r>
    </w:p>
    <w:p w:rsidR="00000000" w:rsidDel="00000000" w:rsidP="00000000" w:rsidRDefault="00000000" w:rsidRPr="00000000" w14:paraId="0000003D">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322:</w:t>
        <w:tab/>
        <w:t xml:space="preserve">Caribbean Spaces: Discourses of West Indian resistance, love and hope</w:t>
      </w:r>
      <w:r w:rsidDel="00000000" w:rsidR="00000000" w:rsidRPr="00000000">
        <w:rPr>
          <w:rtl w:val="0"/>
        </w:rPr>
      </w:r>
    </w:p>
    <w:p w:rsidR="00000000" w:rsidDel="00000000" w:rsidP="00000000" w:rsidRDefault="00000000" w:rsidRPr="00000000" w14:paraId="0000003E">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340:</w:t>
        <w:tab/>
      </w:r>
      <w:r w:rsidDel="00000000" w:rsidR="00000000" w:rsidRPr="00000000">
        <w:rPr>
          <w:rFonts w:ascii="Times New Roman" w:cs="Times New Roman" w:eastAsia="Times New Roman" w:hAnsi="Times New Roman"/>
          <w:color w:val="222222"/>
          <w:highlight w:val="white"/>
          <w:rtl w:val="0"/>
        </w:rPr>
        <w:t xml:space="preserve">Disability Studies in Education: Research, Policy, and Practice</w:t>
      </w:r>
      <w:r w:rsidDel="00000000" w:rsidR="00000000" w:rsidRPr="00000000">
        <w:rPr>
          <w:rtl w:val="0"/>
        </w:rPr>
      </w:r>
    </w:p>
    <w:p w:rsidR="00000000" w:rsidDel="00000000" w:rsidP="00000000" w:rsidRDefault="00000000" w:rsidRPr="00000000" w14:paraId="0000003F">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350:</w:t>
        <w:tab/>
        <w:t xml:space="preserve">Teaching of Reading</w:t>
      </w:r>
    </w:p>
    <w:p w:rsidR="00000000" w:rsidDel="00000000" w:rsidP="00000000" w:rsidRDefault="00000000" w:rsidRPr="00000000" w14:paraId="00000040">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351:</w:t>
        <w:tab/>
      </w:r>
      <w:r w:rsidDel="00000000" w:rsidR="00000000" w:rsidRPr="00000000">
        <w:rPr>
          <w:rFonts w:ascii="Times New Roman" w:cs="Times New Roman" w:eastAsia="Times New Roman" w:hAnsi="Times New Roman"/>
          <w:rtl w:val="0"/>
        </w:rPr>
        <w:t xml:space="preserve">Teaching of Reading: II</w:t>
      </w:r>
      <w:r w:rsidDel="00000000" w:rsidR="00000000" w:rsidRPr="00000000">
        <w:rPr>
          <w:rtl w:val="0"/>
        </w:rPr>
      </w:r>
    </w:p>
    <w:p w:rsidR="00000000" w:rsidDel="00000000" w:rsidP="00000000" w:rsidRDefault="00000000" w:rsidRPr="00000000" w14:paraId="00000041">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355:</w:t>
        <w:tab/>
        <w:t xml:space="preserve">The School-to-Military Pipeline</w:t>
      </w:r>
    </w:p>
    <w:p w:rsidR="00000000" w:rsidDel="00000000" w:rsidP="00000000" w:rsidRDefault="00000000" w:rsidRPr="00000000" w14:paraId="00000042">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361:</w:t>
        <w:tab/>
        <w:t xml:space="preserve">Seminar: Math and Science in the Elementary Classroom</w:t>
      </w:r>
    </w:p>
    <w:p w:rsidR="00000000" w:rsidDel="00000000" w:rsidP="00000000" w:rsidRDefault="00000000" w:rsidRPr="00000000" w14:paraId="00000043">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364: </w:t>
        <w:tab/>
        <w:t xml:space="preserve">Practicing Restorative Justice</w:t>
      </w:r>
    </w:p>
    <w:p w:rsidR="00000000" w:rsidDel="00000000" w:rsidP="00000000" w:rsidRDefault="00000000" w:rsidRPr="00000000" w14:paraId="00000044">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365:</w:t>
        <w:tab/>
      </w:r>
      <w:r w:rsidDel="00000000" w:rsidR="00000000" w:rsidRPr="00000000">
        <w:rPr>
          <w:rFonts w:ascii="Times New Roman" w:cs="Times New Roman" w:eastAsia="Times New Roman" w:hAnsi="Times New Roman"/>
          <w:rtl w:val="0"/>
        </w:rPr>
        <w:t xml:space="preserve">Social Science Research Methods</w:t>
      </w:r>
      <w:r w:rsidDel="00000000" w:rsidR="00000000" w:rsidRPr="00000000">
        <w:rPr>
          <w:rtl w:val="0"/>
        </w:rPr>
      </w:r>
    </w:p>
    <w:p w:rsidR="00000000" w:rsidDel="00000000" w:rsidP="00000000" w:rsidRDefault="00000000" w:rsidRPr="00000000" w14:paraId="00000045">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367: </w:t>
        <w:tab/>
        <w:t xml:space="preserve">Urban Education Reform</w:t>
      </w:r>
    </w:p>
    <w:p w:rsidR="00000000" w:rsidDel="00000000" w:rsidP="00000000" w:rsidRDefault="00000000" w:rsidRPr="00000000" w14:paraId="00000046">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368:</w:t>
        <w:tab/>
        <w:t xml:space="preserve">Language Policy and Planning in Education</w:t>
      </w:r>
    </w:p>
    <w:p w:rsidR="00000000" w:rsidDel="00000000" w:rsidP="00000000" w:rsidRDefault="00000000" w:rsidRPr="00000000" w14:paraId="00000047">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rtl w:val="0"/>
        </w:rPr>
        <w:t xml:space="preserve">369:</w:t>
        <w:tab/>
        <w:t xml:space="preserve">Social Citizenship in an Urban Age</w:t>
      </w:r>
      <w:r w:rsidDel="00000000" w:rsidR="00000000" w:rsidRPr="00000000">
        <w:rPr>
          <w:rFonts w:ascii="Times New Roman" w:cs="Times New Roman" w:eastAsia="Times New Roman" w:hAnsi="Times New Roman"/>
          <w:color w:val="000000"/>
          <w:vertAlign w:val="baseline"/>
          <w:rtl w:val="0"/>
        </w:rPr>
        <w:t xml:space="preserve"> </w:t>
      </w:r>
    </w:p>
    <w:p w:rsidR="00000000" w:rsidDel="00000000" w:rsidP="00000000" w:rsidRDefault="00000000" w:rsidRPr="00000000" w14:paraId="00000048">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370</w:t>
        <w:tab/>
        <w:t xml:space="preserve">Researching Language in Educational Contexts (I)</w:t>
      </w:r>
    </w:p>
    <w:p w:rsidR="00000000" w:rsidDel="00000000" w:rsidP="00000000" w:rsidRDefault="00000000" w:rsidRPr="00000000" w14:paraId="00000049">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373:</w:t>
        <w:tab/>
        <w:t xml:space="preserve">Adolescent Literacy</w:t>
      </w:r>
    </w:p>
    <w:p w:rsidR="00000000" w:rsidDel="00000000" w:rsidP="00000000" w:rsidRDefault="00000000" w:rsidRPr="00000000" w14:paraId="0000004A">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375: </w:t>
        <w:tab/>
      </w:r>
      <w:r w:rsidDel="00000000" w:rsidR="00000000" w:rsidRPr="00000000">
        <w:rPr>
          <w:rFonts w:ascii="Times New Roman" w:cs="Times New Roman" w:eastAsia="Times New Roman" w:hAnsi="Times New Roman"/>
          <w:rtl w:val="0"/>
        </w:rPr>
        <w:t xml:space="preserve">Science, Spirituality, and Peace Ed: Addressing Climate Change</w:t>
      </w:r>
    </w:p>
    <w:p w:rsidR="00000000" w:rsidDel="00000000" w:rsidP="00000000" w:rsidRDefault="00000000" w:rsidRPr="00000000" w14:paraId="0000004B">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376</w:t>
        <w:tab/>
        <w:t xml:space="preserve">Critical Inquiries into Refugee Resettlement and Education (Mariam Rashid)</w:t>
      </w:r>
      <w:r w:rsidDel="00000000" w:rsidR="00000000" w:rsidRPr="00000000">
        <w:rPr>
          <w:rtl w:val="0"/>
        </w:rPr>
      </w:r>
    </w:p>
    <w:p w:rsidR="00000000" w:rsidDel="00000000" w:rsidP="00000000" w:rsidRDefault="00000000" w:rsidRPr="00000000" w14:paraId="0000004C">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382: </w:t>
        <w:tab/>
        <w:t xml:space="preserve">Reframing Literacy for the 21st Century</w:t>
      </w:r>
    </w:p>
    <w:p w:rsidR="00000000" w:rsidDel="00000000" w:rsidP="00000000" w:rsidRDefault="00000000" w:rsidRPr="00000000" w14:paraId="0000004D">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384:</w:t>
        <w:tab/>
        <w:t xml:space="preserve">Advanced Seminar in Education (topics will vary)</w:t>
      </w:r>
    </w:p>
    <w:p w:rsidR="00000000" w:rsidDel="00000000" w:rsidP="00000000" w:rsidRDefault="00000000" w:rsidRPr="00000000" w14:paraId="0000004E">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vertAlign w:val="baseline"/>
          <w:rtl w:val="0"/>
        </w:rPr>
        <w:t xml:space="preserve">386:</w:t>
        <w:tab/>
        <w:t xml:space="preserve">Ghetto Schooling</w:t>
      </w:r>
      <w:r w:rsidDel="00000000" w:rsidR="00000000" w:rsidRPr="00000000">
        <w:rPr>
          <w:rtl w:val="0"/>
        </w:rPr>
      </w:r>
    </w:p>
    <w:p w:rsidR="00000000" w:rsidDel="00000000" w:rsidP="00000000" w:rsidRDefault="00000000" w:rsidRPr="00000000" w14:paraId="0000004F">
      <w:pPr>
        <w:pageBreakBefore w:val="0"/>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390:</w:t>
        <w:tab/>
        <w:t xml:space="preserve">Teaching for Transformation: Curriculum and Pedagogy in S.S., Humanities &amp; Arts</w:t>
      </w:r>
    </w:p>
    <w:p w:rsidR="00000000" w:rsidDel="00000000" w:rsidP="00000000" w:rsidRDefault="00000000" w:rsidRPr="00000000" w14:paraId="00000050">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392:</w:t>
        <w:tab/>
        <w:t xml:space="preserve">Multidisciplinary Methods in Adolescent Education</w:t>
      </w:r>
    </w:p>
    <w:p w:rsidR="00000000" w:rsidDel="00000000" w:rsidP="00000000" w:rsidRDefault="00000000" w:rsidRPr="00000000" w14:paraId="00000051">
      <w:pPr>
        <w:pageBreakBefore w:val="0"/>
        <w:ind w:left="720" w:firstLine="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399:</w:t>
        <w:tab/>
        <w:t xml:space="preserve">Senior Independent Work</w:t>
      </w:r>
    </w:p>
    <w:p w:rsidR="00000000" w:rsidDel="00000000" w:rsidP="00000000" w:rsidRDefault="00000000" w:rsidRPr="00000000" w14:paraId="00000052">
      <w:pPr>
        <w:pageBreakBefore w:val="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53">
      <w:pPr>
        <w:pageBreakBefore w:val="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It is permissible to apply one unit of education-related coursework from another department or program.  Obtain approval from your correlate advisor </w:t>
      </w:r>
      <w:r w:rsidDel="00000000" w:rsidR="00000000" w:rsidRPr="00000000">
        <w:rPr>
          <w:rFonts w:ascii="Times New Roman" w:cs="Times New Roman" w:eastAsia="Times New Roman" w:hAnsi="Times New Roman"/>
          <w:i w:val="1"/>
          <w:color w:val="000000"/>
          <w:u w:val="single"/>
          <w:vertAlign w:val="baseline"/>
          <w:rtl w:val="0"/>
        </w:rPr>
        <w:t xml:space="preserve">before</w:t>
      </w:r>
      <w:r w:rsidDel="00000000" w:rsidR="00000000" w:rsidRPr="00000000">
        <w:rPr>
          <w:rFonts w:ascii="Times New Roman" w:cs="Times New Roman" w:eastAsia="Times New Roman" w:hAnsi="Times New Roman"/>
          <w:color w:val="000000"/>
          <w:vertAlign w:val="baseline"/>
          <w:rtl w:val="0"/>
        </w:rPr>
        <w:t xml:space="preserve"> registering for the class.</w:t>
      </w:r>
    </w:p>
    <w:p w:rsidR="00000000" w:rsidDel="00000000" w:rsidP="00000000" w:rsidRDefault="00000000" w:rsidRPr="00000000" w14:paraId="00000054">
      <w:pPr>
        <w:pageBreakBefore w:val="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55">
      <w:pPr>
        <w:pageBreakBefore w:val="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b w:val="1"/>
          <w:color w:val="000000"/>
          <w:vertAlign w:val="baseline"/>
          <w:rtl w:val="0"/>
        </w:rPr>
        <w:t xml:space="preserve">e)  “Declaration of Correlate Sequence”:  </w:t>
      </w:r>
      <w:r w:rsidDel="00000000" w:rsidR="00000000" w:rsidRPr="00000000">
        <w:rPr>
          <w:rFonts w:ascii="Times New Roman" w:cs="Times New Roman" w:eastAsia="Times New Roman" w:hAnsi="Times New Roman"/>
          <w:rtl w:val="0"/>
        </w:rPr>
        <w:t xml:space="preserve">Complete online </w:t>
      </w:r>
      <w:hyperlink r:id="rId6">
        <w:r w:rsidDel="00000000" w:rsidR="00000000" w:rsidRPr="00000000">
          <w:rPr>
            <w:rFonts w:ascii="Times New Roman" w:cs="Times New Roman" w:eastAsia="Times New Roman" w:hAnsi="Times New Roman"/>
            <w:color w:val="1155cc"/>
            <w:u w:val="single"/>
            <w:rtl w:val="0"/>
          </w:rPr>
          <w:t xml:space="preserve">registrar correlate declaration form</w:t>
        </w:r>
      </w:hyperlink>
      <w:r w:rsidDel="00000000" w:rsidR="00000000" w:rsidRPr="00000000">
        <w:rPr>
          <w:rtl w:val="0"/>
        </w:rPr>
      </w:r>
    </w:p>
    <w:p w:rsidR="00000000" w:rsidDel="00000000" w:rsidP="00000000" w:rsidRDefault="00000000" w:rsidRPr="00000000" w14:paraId="00000056">
      <w:pPr>
        <w:pageBreakBefore w:val="0"/>
        <w:rPr>
          <w:rFonts w:ascii="Times New Roman" w:cs="Times New Roman" w:eastAsia="Times New Roman" w:hAnsi="Times New Roman"/>
          <w:b w:val="0"/>
          <w:color w:val="000000"/>
          <w:vertAlign w:val="baseline"/>
        </w:rPr>
      </w:pPr>
      <w:r w:rsidDel="00000000" w:rsidR="00000000" w:rsidRPr="00000000">
        <w:rPr>
          <w:rtl w:val="0"/>
        </w:rPr>
      </w:r>
    </w:p>
    <w:p w:rsidR="00000000" w:rsidDel="00000000" w:rsidP="00000000" w:rsidRDefault="00000000" w:rsidRPr="00000000" w14:paraId="00000057">
      <w:pPr>
        <w:pageBreakBefore w:val="0"/>
        <w:rPr>
          <w:rFonts w:ascii="Times New Roman" w:cs="Times New Roman" w:eastAsia="Times New Roman" w:hAnsi="Times New Roman"/>
          <w:b w:val="0"/>
          <w:color w:val="000000"/>
          <w:u w:val="single"/>
          <w:vertAlign w:val="baseline"/>
        </w:rPr>
      </w:pPr>
      <w:r w:rsidDel="00000000" w:rsidR="00000000" w:rsidRPr="00000000">
        <w:rPr>
          <w:rFonts w:ascii="Times New Roman" w:cs="Times New Roman" w:eastAsia="Times New Roman" w:hAnsi="Times New Roman"/>
          <w:b w:val="1"/>
          <w:color w:val="000000"/>
          <w:u w:val="single"/>
          <w:vertAlign w:val="baseline"/>
          <w:rtl w:val="0"/>
        </w:rPr>
        <w:t xml:space="preserve">Procedure for Education Correlate Application:</w:t>
      </w:r>
      <w:r w:rsidDel="00000000" w:rsidR="00000000" w:rsidRPr="00000000">
        <w:rPr>
          <w:rtl w:val="0"/>
        </w:rPr>
      </w:r>
    </w:p>
    <w:p w:rsidR="00000000" w:rsidDel="00000000" w:rsidP="00000000" w:rsidRDefault="00000000" w:rsidRPr="00000000" w14:paraId="00000058">
      <w:pPr>
        <w:pageBreakBefore w:val="0"/>
        <w:numPr>
          <w:ilvl w:val="0"/>
          <w:numId w:val="1"/>
        </w:numPr>
        <w:ind w:left="720" w:hanging="36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Meet with Education Department Intern to obtain application and instructions</w:t>
      </w:r>
    </w:p>
    <w:p w:rsidR="00000000" w:rsidDel="00000000" w:rsidP="00000000" w:rsidRDefault="00000000" w:rsidRPr="00000000" w14:paraId="00000059">
      <w:pPr>
        <w:pageBreakBefore w:val="0"/>
        <w:numPr>
          <w:ilvl w:val="0"/>
          <w:numId w:val="1"/>
        </w:numPr>
        <w:ind w:left="720" w:hanging="360"/>
        <w:rPr>
          <w:vertAlign w:val="baseline"/>
        </w:rPr>
      </w:pPr>
      <w:r w:rsidDel="00000000" w:rsidR="00000000" w:rsidRPr="00000000">
        <w:rPr>
          <w:rFonts w:ascii="Times New Roman" w:cs="Times New Roman" w:eastAsia="Times New Roman" w:hAnsi="Times New Roman"/>
          <w:color w:val="000000"/>
          <w:vertAlign w:val="baseline"/>
          <w:rtl w:val="0"/>
        </w:rPr>
        <w:t xml:space="preserve">Submit application to department administrator by beginning of senior year </w:t>
      </w:r>
      <w:r w:rsidDel="00000000" w:rsidR="00000000" w:rsidRPr="00000000">
        <w:rPr>
          <w:rtl w:val="0"/>
        </w:rPr>
      </w:r>
    </w:p>
    <w:sectPr>
      <w:footerReference r:id="rId7" w:type="default"/>
      <w:pgSz w:h="15840" w:w="12240" w:orient="portrait"/>
      <w:pgMar w:bottom="1440" w:top="900" w:left="144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sz w:val="20"/>
        <w:szCs w:val="20"/>
        <w:rtl w:val="0"/>
      </w:rPr>
      <w:t xml:space="preserve">rev.05/10/24</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vassar.jotform.com/202715571674963"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