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Vassar College Department of Education</w:t>
      </w:r>
    </w:p>
    <w:p w:rsidR="00000000" w:rsidDel="00000000" w:rsidP="00000000" w:rsidRDefault="00000000" w:rsidRPr="00000000" w14:paraId="00000002">
      <w:pPr>
        <w:pageBreakBefore w:val="0"/>
        <w:jc w:val="center"/>
        <w:rPr>
          <w:rFonts w:ascii="Calibri" w:cs="Calibri" w:eastAsia="Calibri" w:hAnsi="Calibri"/>
          <w:b w:val="1"/>
          <w:color w:val="38761d"/>
          <w:sz w:val="22"/>
          <w:szCs w:val="22"/>
        </w:rPr>
      </w:pPr>
      <w:r w:rsidDel="00000000" w:rsidR="00000000" w:rsidRPr="00000000">
        <w:rPr>
          <w:rFonts w:ascii="Calibri" w:cs="Calibri" w:eastAsia="Calibri" w:hAnsi="Calibri"/>
          <w:b w:val="1"/>
          <w:color w:val="38761d"/>
          <w:sz w:val="22"/>
          <w:szCs w:val="22"/>
          <w:rtl w:val="0"/>
        </w:rPr>
        <w:t xml:space="preserve">DEAN’S PROGRAM</w:t>
      </w:r>
    </w:p>
    <w:p w:rsidR="00000000" w:rsidDel="00000000" w:rsidP="00000000" w:rsidRDefault="00000000" w:rsidRPr="00000000" w14:paraId="00000003">
      <w:pPr>
        <w:pageBreakBefore w:val="0"/>
        <w:rPr>
          <w:rFonts w:ascii="Calibri" w:cs="Calibri" w:eastAsia="Calibri" w:hAnsi="Calibri"/>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4">
      <w:pPr>
        <w:pStyle w:val="Heading1"/>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 Fellowship in Education Program</w:t>
      </w:r>
    </w:p>
    <w:p w:rsidR="00000000" w:rsidDel="00000000" w:rsidP="00000000" w:rsidRDefault="00000000" w:rsidRPr="00000000" w14:paraId="0000000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Graduate Fellowship in Education Program (Dean’s Program), implemented in the fall of 1985, makes it possible for </w:t>
      </w:r>
      <w:r w:rsidDel="00000000" w:rsidR="00000000" w:rsidRPr="00000000">
        <w:rPr>
          <w:rFonts w:ascii="Calibri" w:cs="Calibri" w:eastAsia="Calibri" w:hAnsi="Calibri"/>
          <w:i w:val="1"/>
          <w:sz w:val="22"/>
          <w:szCs w:val="22"/>
          <w:rtl w:val="0"/>
        </w:rPr>
        <w:t xml:space="preserve">selected students </w:t>
      </w:r>
      <w:r w:rsidDel="00000000" w:rsidR="00000000" w:rsidRPr="00000000">
        <w:rPr>
          <w:rFonts w:ascii="Calibri" w:cs="Calibri" w:eastAsia="Calibri" w:hAnsi="Calibri"/>
          <w:sz w:val="22"/>
          <w:szCs w:val="22"/>
          <w:rtl w:val="0"/>
        </w:rPr>
        <w:t xml:space="preserve">who have graduated from Vassar to complete their teacher certification program. In return for this opportunity, the Graduate Fellows will work with the Department in a variety of capacities: attendance at various state education meetings, meeting with prospective students interested in education to discuss both the profession and the education program at Vassar, and promoting the teaching profession in the community. Their activities will be under the direction of the Department Chair. </w:t>
      </w:r>
    </w:p>
    <w:p w:rsidR="00000000" w:rsidDel="00000000" w:rsidP="00000000" w:rsidRDefault="00000000" w:rsidRPr="00000000" w14:paraId="0000000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Style w:val="Heading2"/>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Eligibility Criteria</w:t>
      </w:r>
    </w:p>
    <w:p w:rsidR="00000000" w:rsidDel="00000000" w:rsidP="00000000" w:rsidRDefault="00000000" w:rsidRPr="00000000" w14:paraId="0000000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ageBreakBefore w:val="0"/>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Acceptance into the Graduate Fellowship in Education Program is based upon:</w:t>
      </w:r>
    </w:p>
    <w:p w:rsidR="00000000" w:rsidDel="00000000" w:rsidP="00000000" w:rsidRDefault="00000000" w:rsidRPr="00000000" w14:paraId="0000000B">
      <w:pPr>
        <w:pageBreakBefore w:val="0"/>
        <w:numPr>
          <w:ilvl w:val="1"/>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Field experience evaluations</w:t>
      </w:r>
    </w:p>
    <w:p w:rsidR="00000000" w:rsidDel="00000000" w:rsidP="00000000" w:rsidRDefault="00000000" w:rsidRPr="00000000" w14:paraId="0000000C">
      <w:pPr>
        <w:pageBreakBefore w:val="0"/>
        <w:numPr>
          <w:ilvl w:val="1"/>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Minimum overall 3.0 GPA, 3.2 GPA in professional coursework</w:t>
      </w:r>
    </w:p>
    <w:p w:rsidR="00000000" w:rsidDel="00000000" w:rsidP="00000000" w:rsidRDefault="00000000" w:rsidRPr="00000000" w14:paraId="0000000D">
      <w:pPr>
        <w:pageBreakBefore w:val="0"/>
        <w:numPr>
          <w:ilvl w:val="1"/>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Positive recommendation for student teaching from major advisor or major department head, in good academic standing in major</w:t>
      </w:r>
    </w:p>
    <w:p w:rsidR="00000000" w:rsidDel="00000000" w:rsidP="00000000" w:rsidRDefault="00000000" w:rsidRPr="00000000" w14:paraId="0000000E">
      <w:pPr>
        <w:pageBreakBefore w:val="0"/>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Commitment to teaching</w:t>
      </w:r>
    </w:p>
    <w:p w:rsidR="00000000" w:rsidDel="00000000" w:rsidP="00000000" w:rsidRDefault="00000000" w:rsidRPr="00000000" w14:paraId="0000000F">
      <w:pPr>
        <w:pageBreakBefore w:val="0"/>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Certification coursework completed/scheduled with only student teaching remaining</w:t>
      </w:r>
    </w:p>
    <w:p w:rsidR="00000000" w:rsidDel="00000000" w:rsidP="00000000" w:rsidRDefault="00000000" w:rsidRPr="00000000" w14:paraId="00000010">
      <w:pPr>
        <w:pageBreakBefore w:val="0"/>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 from Vassar</w:t>
      </w:r>
    </w:p>
    <w:p w:rsidR="00000000" w:rsidDel="00000000" w:rsidP="00000000" w:rsidRDefault="00000000" w:rsidRPr="00000000" w14:paraId="0000001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Style w:val="Heading3"/>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 Process</w:t>
      </w:r>
    </w:p>
    <w:p w:rsidR="00000000" w:rsidDel="00000000" w:rsidP="00000000" w:rsidRDefault="00000000" w:rsidRPr="00000000" w14:paraId="00000013">
      <w:pPr>
        <w:pageBreakBefore w:val="0"/>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4">
      <w:pPr>
        <w:pageBreakBefore w:val="0"/>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Submit </w:t>
      </w:r>
      <w:r w:rsidDel="00000000" w:rsidR="00000000" w:rsidRPr="00000000">
        <w:rPr>
          <w:rFonts w:ascii="Calibri" w:cs="Calibri" w:eastAsia="Calibri" w:hAnsi="Calibri"/>
          <w:i w:val="1"/>
          <w:sz w:val="22"/>
          <w:szCs w:val="22"/>
          <w:rtl w:val="0"/>
        </w:rPr>
        <w:t xml:space="preserve">written letter, </w:t>
      </w:r>
      <w:r w:rsidDel="00000000" w:rsidR="00000000" w:rsidRPr="00000000">
        <w:rPr>
          <w:rFonts w:ascii="Calibri" w:cs="Calibri" w:eastAsia="Calibri" w:hAnsi="Calibri"/>
          <w:sz w:val="22"/>
          <w:szCs w:val="22"/>
          <w:rtl w:val="0"/>
        </w:rPr>
        <w:t xml:space="preserve">indicating interest in the Graduate Fellowship Program along with your application to student teach.  This letter is</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i</w:t>
      </w:r>
      <w:r w:rsidDel="00000000" w:rsidR="00000000" w:rsidRPr="00000000">
        <w:rPr>
          <w:rFonts w:ascii="Calibri" w:cs="Calibri" w:eastAsia="Calibri" w:hAnsi="Calibri"/>
          <w:i w:val="1"/>
          <w:sz w:val="22"/>
          <w:szCs w:val="22"/>
          <w:rtl w:val="0"/>
        </w:rPr>
        <w:t xml:space="preserve">n addition</w:t>
      </w:r>
      <w:r w:rsidDel="00000000" w:rsidR="00000000" w:rsidRPr="00000000">
        <w:rPr>
          <w:rFonts w:ascii="Calibri" w:cs="Calibri" w:eastAsia="Calibri" w:hAnsi="Calibri"/>
          <w:sz w:val="22"/>
          <w:szCs w:val="22"/>
          <w:rtl w:val="0"/>
        </w:rPr>
        <w:t xml:space="preserve"> to the autobiographical letter and will focus on your commitment to teaching and your prospective plans regarding employment at the end of the Fellowship period.  </w:t>
      </w:r>
    </w:p>
    <w:p w:rsidR="00000000" w:rsidDel="00000000" w:rsidP="00000000" w:rsidRDefault="00000000" w:rsidRPr="00000000" w14:paraId="00000015">
      <w:pPr>
        <w:pageBreakBefore w:val="0"/>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letter and application have been received, you will be contacted to schedule an interview with Department faculty.</w:t>
      </w:r>
    </w:p>
    <w:p w:rsidR="00000000" w:rsidDel="00000000" w:rsidP="00000000" w:rsidRDefault="00000000" w:rsidRPr="00000000" w14:paraId="00000016">
      <w:pPr>
        <w:pageBreakBefore w:val="0"/>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major advisor or major department chair will be contacted for their recommendation.</w:t>
      </w:r>
    </w:p>
    <w:p w:rsidR="00000000" w:rsidDel="00000000" w:rsidP="00000000" w:rsidRDefault="00000000" w:rsidRPr="00000000" w14:paraId="00000017">
      <w:pPr>
        <w:pageBreakBefore w:val="0"/>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Written notification of your acceptance or non-acceptance into the program will be sent out once the process has been completed.</w:t>
      </w:r>
    </w:p>
    <w:p w:rsidR="00000000" w:rsidDel="00000000" w:rsidP="00000000" w:rsidRDefault="00000000" w:rsidRPr="00000000" w14:paraId="0000001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Style w:val="Heading3"/>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Information</w:t>
      </w:r>
    </w:p>
    <w:p w:rsidR="00000000" w:rsidDel="00000000" w:rsidP="00000000" w:rsidRDefault="00000000" w:rsidRPr="00000000" w14:paraId="0000001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pageBreakBefore w:val="0"/>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participants will register for 3 courses:  </w:t>
      </w:r>
    </w:p>
    <w:p w:rsidR="00000000" w:rsidDel="00000000" w:rsidP="00000000" w:rsidRDefault="00000000" w:rsidRPr="00000000" w14:paraId="0000001C">
      <w:pPr>
        <w:pageBreakBefore w:val="0"/>
        <w:numPr>
          <w:ilvl w:val="1"/>
          <w:numId w:val="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Portfolio (1 unit),</w:t>
      </w:r>
    </w:p>
    <w:p w:rsidR="00000000" w:rsidDel="00000000" w:rsidP="00000000" w:rsidRDefault="00000000" w:rsidRPr="00000000" w14:paraId="0000001D">
      <w:pPr>
        <w:pageBreakBefore w:val="0"/>
        <w:numPr>
          <w:ilvl w:val="1"/>
          <w:numId w:val="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Workshop in Curriculum Development (.5 unit) </w:t>
      </w:r>
    </w:p>
    <w:p w:rsidR="00000000" w:rsidDel="00000000" w:rsidP="00000000" w:rsidRDefault="00000000" w:rsidRPr="00000000" w14:paraId="0000001E">
      <w:pPr>
        <w:pageBreakBefore w:val="0"/>
        <w:numPr>
          <w:ilvl w:val="1"/>
          <w:numId w:val="3"/>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Teaching Practicum (2 units)</w:t>
      </w:r>
    </w:p>
    <w:p w:rsidR="00000000" w:rsidDel="00000000" w:rsidP="00000000" w:rsidRDefault="00000000" w:rsidRPr="00000000" w14:paraId="0000001F">
      <w:pPr>
        <w:pageBreakBefore w:val="0"/>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Cost of program tuition Dean’s students is currently $175 per unit (</w:t>
      </w:r>
      <w:r w:rsidDel="00000000" w:rsidR="00000000" w:rsidRPr="00000000">
        <w:rPr>
          <w:rFonts w:ascii="Calibri" w:cs="Calibri" w:eastAsia="Calibri" w:hAnsi="Calibri"/>
          <w:i w:val="1"/>
          <w:sz w:val="22"/>
          <w:szCs w:val="22"/>
          <w:rtl w:val="0"/>
        </w:rPr>
        <w:t xml:space="preserve">tuition may change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0">
      <w:pPr>
        <w:pageBreakBefore w:val="0"/>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participants must find their own housing.</w:t>
      </w:r>
    </w:p>
    <w:p w:rsidR="00000000" w:rsidDel="00000000" w:rsidP="00000000" w:rsidRDefault="00000000" w:rsidRPr="00000000" w14:paraId="00000021">
      <w:pPr>
        <w:pageBreakBefore w:val="0"/>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participants are not eligible for VC student health insurance.</w:t>
      </w:r>
    </w:p>
    <w:sectPr>
      <w:footerReference r:id="rId6" w:type="default"/>
      <w:pgSz w:h="15840" w:w="12240" w:orient="portrait"/>
      <w:pgMar w:bottom="1152" w:top="936" w:left="1584" w:right="15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w:font w:name="Lydian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rev.11/04/22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Lydian BT" w:cs="Lydian BT" w:eastAsia="Lydian BT" w:hAnsi="Lydian BT"/>
      <w:sz w:val="34"/>
      <w:szCs w:val="34"/>
      <w:u w:val="single"/>
    </w:rPr>
  </w:style>
  <w:style w:type="paragraph" w:styleId="Heading2">
    <w:name w:val="heading 2"/>
    <w:basedOn w:val="Normal"/>
    <w:next w:val="Normal"/>
    <w:pPr>
      <w:keepNext w:val="1"/>
      <w:pageBreakBefore w:val="0"/>
      <w:jc w:val="center"/>
    </w:pPr>
    <w:rPr>
      <w:rFonts w:ascii="Lydian BT" w:cs="Lydian BT" w:eastAsia="Lydian BT" w:hAnsi="Lydian BT"/>
      <w:u w:val="single"/>
    </w:rPr>
  </w:style>
  <w:style w:type="paragraph" w:styleId="Heading3">
    <w:name w:val="heading 3"/>
    <w:basedOn w:val="Normal"/>
    <w:next w:val="Normal"/>
    <w:pPr>
      <w:keepNext w:val="1"/>
      <w:pageBreakBefore w:val="0"/>
      <w:jc w:val="center"/>
    </w:pPr>
    <w:rPr>
      <w:rFonts w:ascii="Lydian BT" w:cs="Lydian BT" w:eastAsia="Lydian BT" w:hAnsi="Lydian BT"/>
      <w:sz w:val="28"/>
      <w:szCs w:val="28"/>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